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0" w:type="dxa"/>
        <w:tblInd w:w="-2863" w:type="dxa"/>
        <w:tblBorders>
          <w:bottom w:val="single" w:sz="4" w:space="0" w:color="auto"/>
        </w:tblBorders>
        <w:tblLayout w:type="fixed"/>
        <w:tblLook w:val="01E0"/>
      </w:tblPr>
      <w:tblGrid>
        <w:gridCol w:w="2971"/>
        <w:gridCol w:w="5444"/>
        <w:gridCol w:w="4195"/>
      </w:tblGrid>
      <w:tr w:rsidR="000A7212" w:rsidRPr="001F3371" w:rsidTr="00E262E6">
        <w:trPr>
          <w:gridBefore w:val="1"/>
          <w:wBefore w:w="2971" w:type="dxa"/>
          <w:trHeight w:val="148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0A7212" w:rsidRPr="001F3371" w:rsidRDefault="000A7212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371">
              <w:rPr>
                <w:b/>
              </w:rPr>
              <w:t>МИНОБРНАУКИ РОССИИ</w:t>
            </w:r>
          </w:p>
          <w:p w:rsidR="000A7212" w:rsidRPr="001F3371" w:rsidRDefault="000A7212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0A7212" w:rsidRPr="001F3371" w:rsidRDefault="000A7212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0A7212" w:rsidRPr="001F3371" w:rsidRDefault="000A7212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0A7212" w:rsidRPr="001F3371" w:rsidRDefault="000A7212" w:rsidP="00E262E6">
            <w:pPr>
              <w:tabs>
                <w:tab w:val="left" w:pos="487"/>
              </w:tabs>
              <w:jc w:val="center"/>
            </w:pPr>
            <w:r w:rsidRPr="001F3371">
              <w:rPr>
                <w:b/>
              </w:rPr>
              <w:t>(ФГБОУ ВО «ПГУ»)</w:t>
            </w:r>
          </w:p>
        </w:tc>
      </w:tr>
      <w:tr w:rsidR="000A7212" w:rsidRPr="001F3371" w:rsidTr="00E262E6">
        <w:tblPrEx>
          <w:jc w:val="center"/>
          <w:tblBorders>
            <w:bottom w:val="none" w:sz="0" w:space="0" w:color="auto"/>
          </w:tblBorders>
        </w:tblPrEx>
        <w:trPr>
          <w:gridAfter w:val="1"/>
          <w:wAfter w:w="4195" w:type="dxa"/>
          <w:jc w:val="center"/>
        </w:trPr>
        <w:tc>
          <w:tcPr>
            <w:tcW w:w="8415" w:type="dxa"/>
            <w:gridSpan w:val="2"/>
          </w:tcPr>
          <w:p w:rsidR="000A7212" w:rsidRPr="001F3371" w:rsidRDefault="000A7212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</w:p>
          <w:p w:rsidR="000A7212" w:rsidRPr="001F3371" w:rsidRDefault="000A7212" w:rsidP="00E262E6">
            <w:pPr>
              <w:tabs>
                <w:tab w:val="left" w:pos="9638"/>
              </w:tabs>
              <w:ind w:right="-1" w:firstLine="3717"/>
              <w:jc w:val="center"/>
            </w:pPr>
            <w:r w:rsidRPr="001F3371">
              <w:rPr>
                <w:b/>
                <w:caps/>
              </w:rPr>
              <w:t>ПРИКАЗ</w:t>
            </w:r>
          </w:p>
        </w:tc>
      </w:tr>
      <w:tr w:rsidR="000A7212" w:rsidRPr="001F3371" w:rsidTr="00E262E6">
        <w:tblPrEx>
          <w:jc w:val="center"/>
          <w:tblBorders>
            <w:bottom w:val="none" w:sz="0" w:space="0" w:color="auto"/>
          </w:tblBorders>
        </w:tblPrEx>
        <w:trPr>
          <w:gridAfter w:val="1"/>
          <w:wAfter w:w="4195" w:type="dxa"/>
          <w:jc w:val="center"/>
        </w:trPr>
        <w:tc>
          <w:tcPr>
            <w:tcW w:w="8415" w:type="dxa"/>
            <w:gridSpan w:val="2"/>
          </w:tcPr>
          <w:p w:rsidR="000A7212" w:rsidRPr="001F3371" w:rsidRDefault="000A7212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</w:p>
        </w:tc>
      </w:tr>
    </w:tbl>
    <w:p w:rsidR="000A7212" w:rsidRPr="001F3371" w:rsidRDefault="000A7212" w:rsidP="000A7212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1F3371">
        <w:rPr>
          <w:u w:val="single"/>
        </w:rPr>
        <w:tab/>
      </w:r>
      <w:r w:rsidRPr="001F3371">
        <w:tab/>
        <w:t xml:space="preserve">№ </w:t>
      </w:r>
      <w:r w:rsidRPr="001F3371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60"/>
        <w:gridCol w:w="7153"/>
      </w:tblGrid>
      <w:tr w:rsidR="000A7212" w:rsidRPr="001F3371" w:rsidTr="00E262E6">
        <w:tc>
          <w:tcPr>
            <w:tcW w:w="1460" w:type="dxa"/>
          </w:tcPr>
          <w:p w:rsidR="000A7212" w:rsidRPr="001F3371" w:rsidRDefault="000A7212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0A7212" w:rsidRPr="001F3371" w:rsidRDefault="000A7212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0A7212" w:rsidRPr="001F3371" w:rsidRDefault="000A7212" w:rsidP="000A7212">
      <w:pPr>
        <w:ind w:firstLine="708"/>
        <w:jc w:val="center"/>
      </w:pPr>
      <w:r w:rsidRPr="001F3371">
        <w:t>О прохождении производственной практики</w:t>
      </w:r>
    </w:p>
    <w:p w:rsidR="000A7212" w:rsidRPr="00917BFE" w:rsidRDefault="000A7212" w:rsidP="000A7212">
      <w:pPr>
        <w:jc w:val="center"/>
        <w:rPr>
          <w:sz w:val="28"/>
          <w:szCs w:val="28"/>
        </w:rPr>
      </w:pPr>
    </w:p>
    <w:p w:rsidR="000A7212" w:rsidRPr="00917BFE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На основании учебного плана, календарного учебного графика и договоров, заключенных с профильными организациями о проведении практической подготовки, </w:t>
      </w:r>
    </w:p>
    <w:p w:rsidR="000A7212" w:rsidRPr="00917BFE" w:rsidRDefault="000A7212" w:rsidP="000A7212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0A7212" w:rsidRPr="00917BFE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 xml:space="preserve">Направить на производственную практику (практику по получению профессиональных умений), реализуемую в форме практической подготовки,  трудоемкостью 3 </w:t>
      </w:r>
      <w:proofErr w:type="spellStart"/>
      <w:r w:rsidRPr="00917BFE">
        <w:rPr>
          <w:sz w:val="28"/>
          <w:szCs w:val="28"/>
        </w:rPr>
        <w:t>з</w:t>
      </w:r>
      <w:proofErr w:type="spellEnd"/>
      <w:r w:rsidRPr="00917BFE">
        <w:rPr>
          <w:sz w:val="28"/>
          <w:szCs w:val="28"/>
        </w:rPr>
        <w:t>. е. (12 дней – 108 час.) обучающихся 4 курса очной формы обучения факультета информационных технологий и электроники направления подготовки 11.03.03 Конструирование и технология электронных средств профиля подготовки «Проектирование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Pr="00917BFE">
        <w:rPr>
          <w:sz w:val="28"/>
          <w:szCs w:val="28"/>
        </w:rPr>
        <w:t>», частично рассредоточенную с 0</w:t>
      </w:r>
      <w:r>
        <w:rPr>
          <w:sz w:val="28"/>
          <w:szCs w:val="28"/>
        </w:rPr>
        <w:t>5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27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без отрыва от теоретического обучения, и</w:t>
      </w:r>
      <w:proofErr w:type="gramEnd"/>
      <w:r w:rsidRPr="00917BFE">
        <w:rPr>
          <w:sz w:val="28"/>
          <w:szCs w:val="28"/>
        </w:rPr>
        <w:t xml:space="preserve"> с 20.</w:t>
      </w:r>
      <w:r>
        <w:rPr>
          <w:sz w:val="28"/>
          <w:szCs w:val="28"/>
        </w:rPr>
        <w:t>05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в профильные организации: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5245"/>
      </w:tblGrid>
      <w:tr w:rsidR="000A7212" w:rsidRPr="00917BFE" w:rsidTr="00DA44FF">
        <w:tc>
          <w:tcPr>
            <w:tcW w:w="709" w:type="dxa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7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7BFE">
              <w:rPr>
                <w:sz w:val="28"/>
                <w:szCs w:val="28"/>
              </w:rPr>
              <w:t>/</w:t>
            </w:r>
            <w:proofErr w:type="spellStart"/>
            <w:r w:rsidRPr="00917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245" w:type="dxa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0A7212" w:rsidRPr="00917BFE" w:rsidTr="00DA44FF">
        <w:tc>
          <w:tcPr>
            <w:tcW w:w="709" w:type="dxa"/>
          </w:tcPr>
          <w:p w:rsidR="000A7212" w:rsidRPr="00917BFE" w:rsidRDefault="000A7212" w:rsidP="00E262E6">
            <w:pPr>
              <w:ind w:firstLine="74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A7212" w:rsidRPr="00917BFE" w:rsidRDefault="000A7212" w:rsidP="00E262E6">
            <w:pPr>
              <w:ind w:firstLine="743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уппа </w:t>
            </w:r>
            <w:r w:rsidRPr="00917BFE">
              <w:rPr>
                <w:sz w:val="28"/>
                <w:szCs w:val="28"/>
              </w:rPr>
              <w:t>16ПК1</w:t>
            </w:r>
          </w:p>
        </w:tc>
        <w:tc>
          <w:tcPr>
            <w:tcW w:w="5245" w:type="dxa"/>
          </w:tcPr>
          <w:p w:rsidR="000A7212" w:rsidRPr="00917BFE" w:rsidRDefault="000A7212" w:rsidP="00E262E6">
            <w:pPr>
              <w:ind w:firstLine="743"/>
              <w:rPr>
                <w:sz w:val="28"/>
                <w:szCs w:val="28"/>
              </w:rPr>
            </w:pPr>
          </w:p>
        </w:tc>
      </w:tr>
      <w:tr w:rsidR="000A7212" w:rsidRPr="00917BFE" w:rsidTr="00DA44FF">
        <w:tc>
          <w:tcPr>
            <w:tcW w:w="709" w:type="dxa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A7212" w:rsidRPr="00917BFE" w:rsidRDefault="000A721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 Имя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245" w:type="dxa"/>
          </w:tcPr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АО «ПНИЭИ», г. Пенза,</w:t>
            </w:r>
          </w:p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Ф.И.О. руководителя практики</w:t>
            </w:r>
          </w:p>
        </w:tc>
      </w:tr>
      <w:tr w:rsidR="000A7212" w:rsidRPr="00917BFE" w:rsidTr="00DA44FF">
        <w:tc>
          <w:tcPr>
            <w:tcW w:w="709" w:type="dxa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A7212" w:rsidRPr="00917BFE" w:rsidRDefault="000A721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</w:tbl>
    <w:p w:rsidR="000A7212" w:rsidRPr="00917BFE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 Назначить руководителем производственной практики  (практики по получению профессиональных умений) доцента кафедры «Конструирование и производство радиоаппаратуры» В.Я. Баннова.</w:t>
      </w:r>
    </w:p>
    <w:p w:rsidR="000A7212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3. 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«Конструирование и производство радиоаппаратуры» руководителю практики Баннову В.Я. 01.</w:t>
      </w:r>
      <w:r>
        <w:rPr>
          <w:sz w:val="28"/>
          <w:szCs w:val="28"/>
        </w:rPr>
        <w:t>06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>.</w:t>
      </w:r>
    </w:p>
    <w:p w:rsidR="003D3AAB" w:rsidRDefault="003D3AAB" w:rsidP="003D3AAB">
      <w:pPr>
        <w:pStyle w:val="2"/>
        <w:spacing w:line="240" w:lineRule="auto"/>
        <w:ind w:firstLine="674"/>
        <w:rPr>
          <w:sz w:val="28"/>
          <w:szCs w:val="28"/>
        </w:rPr>
      </w:pPr>
      <w:r>
        <w:rPr>
          <w:sz w:val="28"/>
          <w:szCs w:val="28"/>
        </w:rPr>
        <w:t xml:space="preserve">4.   Контроль   над  исполнением   приказа   возложить  на  заведующего кафедрой       «Конструирование       и       производство      радиоаппаратуры»    Н.К. 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   </w:t>
      </w:r>
    </w:p>
    <w:p w:rsidR="000A7212" w:rsidRPr="00917BFE" w:rsidRDefault="000A7212" w:rsidP="000A7212">
      <w:pPr>
        <w:pStyle w:val="2"/>
        <w:spacing w:line="240" w:lineRule="auto"/>
        <w:ind w:firstLine="674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                                                                                                                                Ректор                                                                                           А.Д. Гуляков</w:t>
      </w:r>
    </w:p>
    <w:p w:rsidR="000A7212" w:rsidRPr="00917BFE" w:rsidRDefault="000A7212" w:rsidP="000A7212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>Проект вносит:</w:t>
      </w:r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заведующий кафедрой </w:t>
      </w:r>
      <w:proofErr w:type="spellStart"/>
      <w:r w:rsidRPr="00917BFE">
        <w:rPr>
          <w:sz w:val="28"/>
          <w:szCs w:val="28"/>
        </w:rPr>
        <w:t>КиПРА</w:t>
      </w:r>
      <w:proofErr w:type="spellEnd"/>
      <w:r w:rsidRPr="00917BFE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ab/>
        <w:t>Н.К. Юрков</w:t>
      </w:r>
    </w:p>
    <w:p w:rsidR="000A7212" w:rsidRPr="00917BFE" w:rsidRDefault="000A7212" w:rsidP="000A7212">
      <w:pPr>
        <w:rPr>
          <w:sz w:val="28"/>
          <w:szCs w:val="28"/>
        </w:rPr>
      </w:pPr>
    </w:p>
    <w:p w:rsidR="000A7212" w:rsidRPr="00917BFE" w:rsidRDefault="000A7212" w:rsidP="000A7212">
      <w:pPr>
        <w:rPr>
          <w:sz w:val="28"/>
          <w:szCs w:val="28"/>
        </w:rPr>
      </w:pPr>
      <w:r w:rsidRPr="00917BFE">
        <w:rPr>
          <w:sz w:val="28"/>
          <w:szCs w:val="28"/>
        </w:rPr>
        <w:t>С</w:t>
      </w:r>
      <w:r>
        <w:rPr>
          <w:sz w:val="28"/>
          <w:szCs w:val="28"/>
        </w:rPr>
        <w:t>огласовано</w:t>
      </w:r>
      <w:r w:rsidRPr="00917BFE">
        <w:rPr>
          <w:sz w:val="28"/>
          <w:szCs w:val="28"/>
        </w:rPr>
        <w:t>:</w:t>
      </w:r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>Проректор по УР</w:t>
      </w:r>
      <w:r w:rsidRPr="00917BFE">
        <w:rPr>
          <w:sz w:val="28"/>
          <w:szCs w:val="28"/>
        </w:rPr>
        <w:tab/>
        <w:t>В.Б. Механов</w:t>
      </w:r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>Директор ПИ</w:t>
      </w:r>
      <w:r w:rsidRPr="00917BFE">
        <w:rPr>
          <w:sz w:val="28"/>
          <w:szCs w:val="28"/>
        </w:rPr>
        <w:tab/>
        <w:t>Г.В. Козлов</w:t>
      </w:r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>Декан ФИТЭ</w:t>
      </w:r>
      <w:r w:rsidRPr="00917BFE">
        <w:rPr>
          <w:sz w:val="28"/>
          <w:szCs w:val="28"/>
        </w:rPr>
        <w:tab/>
        <w:t xml:space="preserve">В.Д. </w:t>
      </w:r>
      <w:proofErr w:type="spellStart"/>
      <w:r w:rsidRPr="00917BFE">
        <w:rPr>
          <w:sz w:val="28"/>
          <w:szCs w:val="28"/>
        </w:rPr>
        <w:t>Кревчик</w:t>
      </w:r>
      <w:proofErr w:type="spellEnd"/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УМУ </w:t>
      </w:r>
      <w:r w:rsidRPr="00917BFE">
        <w:rPr>
          <w:sz w:val="28"/>
          <w:szCs w:val="28"/>
        </w:rPr>
        <w:tab/>
        <w:t>В.А. Соловь</w:t>
      </w:r>
      <w:r>
        <w:rPr>
          <w:sz w:val="28"/>
          <w:szCs w:val="28"/>
        </w:rPr>
        <w:t>ё</w:t>
      </w:r>
      <w:r w:rsidRPr="00917BFE">
        <w:rPr>
          <w:sz w:val="28"/>
          <w:szCs w:val="28"/>
        </w:rPr>
        <w:t>в</w:t>
      </w:r>
    </w:p>
    <w:p w:rsidR="000A7212" w:rsidRDefault="000A7212" w:rsidP="000A7212">
      <w:pPr>
        <w:tabs>
          <w:tab w:val="left" w:pos="724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917BF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917BFE">
        <w:rPr>
          <w:sz w:val="28"/>
          <w:szCs w:val="28"/>
        </w:rPr>
        <w:t xml:space="preserve"> бухгалтер</w:t>
      </w:r>
      <w:r w:rsidRPr="00917BF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 xml:space="preserve">. </w:t>
      </w:r>
      <w:r>
        <w:rPr>
          <w:sz w:val="28"/>
          <w:szCs w:val="28"/>
        </w:rPr>
        <w:t>Лысенко</w:t>
      </w:r>
    </w:p>
    <w:p w:rsidR="000A7212" w:rsidRPr="00917BFE" w:rsidRDefault="000A7212" w:rsidP="000A721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</w:t>
      </w:r>
      <w:proofErr w:type="gramStart"/>
      <w:r w:rsidRPr="00917BFE">
        <w:rPr>
          <w:sz w:val="28"/>
          <w:szCs w:val="28"/>
        </w:rPr>
        <w:t>ПУ</w:t>
      </w:r>
      <w:r w:rsidRPr="00917BFE">
        <w:rPr>
          <w:sz w:val="28"/>
          <w:szCs w:val="28"/>
        </w:rPr>
        <w:tab/>
        <w:t>К.</w:t>
      </w:r>
      <w:proofErr w:type="gramEnd"/>
      <w:r w:rsidRPr="00917BFE">
        <w:rPr>
          <w:sz w:val="28"/>
          <w:szCs w:val="28"/>
        </w:rPr>
        <w:t>Б. Филиппов</w:t>
      </w:r>
    </w:p>
    <w:p w:rsidR="000A7212" w:rsidRPr="00917BFE" w:rsidRDefault="000A7212" w:rsidP="000A7212">
      <w:pPr>
        <w:tabs>
          <w:tab w:val="left" w:pos="7269"/>
        </w:tabs>
        <w:rPr>
          <w:sz w:val="28"/>
          <w:szCs w:val="28"/>
        </w:rPr>
      </w:pPr>
      <w:r w:rsidRPr="00917BFE">
        <w:rPr>
          <w:sz w:val="28"/>
          <w:szCs w:val="28"/>
        </w:rPr>
        <w:t>Начальник отдела организации практик студентов УМУ</w:t>
      </w:r>
      <w:r w:rsidRPr="00917BFE">
        <w:rPr>
          <w:sz w:val="28"/>
          <w:szCs w:val="28"/>
        </w:rPr>
        <w:tab/>
        <w:t>Т.Н. Мешкова</w:t>
      </w:r>
    </w:p>
    <w:p w:rsidR="000A7212" w:rsidRPr="00917BFE" w:rsidRDefault="000A7212" w:rsidP="000A7212">
      <w:pPr>
        <w:rPr>
          <w:sz w:val="28"/>
          <w:szCs w:val="28"/>
        </w:rPr>
      </w:pPr>
    </w:p>
    <w:p w:rsidR="000A7212" w:rsidRPr="00917BFE" w:rsidRDefault="000A7212" w:rsidP="000A7212">
      <w:pPr>
        <w:rPr>
          <w:sz w:val="28"/>
          <w:szCs w:val="28"/>
        </w:rPr>
      </w:pPr>
    </w:p>
    <w:p w:rsidR="000A7212" w:rsidRPr="00917BFE" w:rsidRDefault="000A7212" w:rsidP="000A7212">
      <w:pPr>
        <w:rPr>
          <w:sz w:val="28"/>
          <w:szCs w:val="28"/>
        </w:rPr>
      </w:pPr>
    </w:p>
    <w:p w:rsidR="000A7212" w:rsidRPr="00917BFE" w:rsidRDefault="000A7212" w:rsidP="000A7212">
      <w:pPr>
        <w:rPr>
          <w:sz w:val="28"/>
          <w:szCs w:val="28"/>
        </w:rPr>
      </w:pPr>
    </w:p>
    <w:p w:rsidR="000A7212" w:rsidRPr="00917BFE" w:rsidRDefault="000A7212" w:rsidP="000A7212">
      <w:pPr>
        <w:rPr>
          <w:sz w:val="28"/>
          <w:szCs w:val="28"/>
        </w:rPr>
      </w:pPr>
    </w:p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12"/>
    <w:rsid w:val="000A7212"/>
    <w:rsid w:val="00257294"/>
    <w:rsid w:val="003D3AAB"/>
    <w:rsid w:val="00736DC3"/>
    <w:rsid w:val="00794F62"/>
    <w:rsid w:val="00A12B1A"/>
    <w:rsid w:val="00A3091C"/>
    <w:rsid w:val="00D00F0E"/>
    <w:rsid w:val="00DA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1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7212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0A72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A721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2024-09-17T08:34:00Z</dcterms:created>
  <dcterms:modified xsi:type="dcterms:W3CDTF">2024-09-17T11:08:00Z</dcterms:modified>
</cp:coreProperties>
</file>